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A4B1" w14:textId="77777777" w:rsidR="00585640" w:rsidRDefault="00585640" w:rsidP="006F584F">
      <w:pPr>
        <w:shd w:val="clear" w:color="auto" w:fill="FFFFFF"/>
        <w:spacing w:after="133" w:line="240" w:lineRule="auto"/>
        <w:rPr>
          <w:rFonts w:ascii="OpenSansRegular" w:eastAsia="Times New Roman" w:hAnsi="OpenSansRegular" w:cs="Times New Roman"/>
          <w:color w:val="333333"/>
          <w:sz w:val="19"/>
          <w:szCs w:val="19"/>
          <w:lang w:val="en-US" w:eastAsia="ru-RU"/>
        </w:rPr>
      </w:pPr>
    </w:p>
    <w:p w14:paraId="27AED665" w14:textId="77777777" w:rsidR="00585640" w:rsidRPr="009830B1" w:rsidRDefault="009830B1" w:rsidP="009830B1">
      <w:pPr>
        <w:shd w:val="clear" w:color="auto" w:fill="FFFFFF"/>
        <w:spacing w:after="133" w:line="240" w:lineRule="auto"/>
        <w:jc w:val="right"/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</w:pPr>
      <w:r>
        <w:rPr>
          <w:rFonts w:ascii="OpenSansRegular" w:eastAsia="Times New Roman" w:hAnsi="OpenSansRegular" w:cs="Times New Roman"/>
          <w:color w:val="333333"/>
          <w:sz w:val="19"/>
          <w:szCs w:val="19"/>
          <w:lang w:val="uz-Cyrl-UZ" w:eastAsia="ru-RU"/>
        </w:rPr>
        <w:t>Приложения №1</w:t>
      </w:r>
    </w:p>
    <w:p w14:paraId="7963AE17" w14:textId="77777777" w:rsidR="009830B1" w:rsidRDefault="009830B1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rFonts w:ascii="OpenSansRegular" w:hAnsi="OpenSansRegular"/>
          <w:color w:val="333333"/>
          <w:sz w:val="28"/>
          <w:szCs w:val="28"/>
          <w:lang w:val="uz-Cyrl-UZ"/>
        </w:rPr>
      </w:pPr>
    </w:p>
    <w:p w14:paraId="001A9A8D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Извещение о соблюдении рекомендаций Кодекса корпоративного управления</w:t>
      </w:r>
    </w:p>
    <w:p w14:paraId="17A7BFCF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Объявление по международному принципу </w:t>
      </w:r>
      <w:r>
        <w:rPr>
          <w:rStyle w:val="a4"/>
          <w:rFonts w:ascii="OpenSansRegular" w:hAnsi="OpenSansRegular"/>
          <w:color w:val="333333"/>
          <w:sz w:val="28"/>
          <w:szCs w:val="28"/>
        </w:rPr>
        <w:t xml:space="preserve">«соблюдай </w:t>
      </w:r>
      <w:r w:rsidRPr="005B4B1E">
        <w:rPr>
          <w:rStyle w:val="a4"/>
          <w:rFonts w:ascii="OpenSansRegular" w:hAnsi="OpenSansRegular"/>
          <w:color w:val="333333"/>
          <w:sz w:val="28"/>
          <w:szCs w:val="28"/>
        </w:rPr>
        <w:t>или объясняй» («comply or explain»)</w:t>
      </w:r>
    </w:p>
    <w:p w14:paraId="19761E9A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Акционерное общество 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 w:rsidRPr="00585640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соответствии с решением общего собрания акционеров решением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ОСА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от </w:t>
      </w:r>
      <w:r w:rsidR="004231F1" w:rsidRPr="004231F1">
        <w:rPr>
          <w:rFonts w:ascii="OpenSansRegular" w:hAnsi="OpenSansRegular"/>
          <w:color w:val="333333"/>
          <w:sz w:val="28"/>
          <w:szCs w:val="28"/>
        </w:rPr>
        <w:t>2</w:t>
      </w:r>
      <w:r w:rsidR="00971383" w:rsidRPr="00971383">
        <w:rPr>
          <w:rFonts w:ascii="OpenSansRegular" w:hAnsi="OpenSansRegular"/>
          <w:color w:val="333333"/>
          <w:sz w:val="28"/>
          <w:szCs w:val="28"/>
        </w:rPr>
        <w:t>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="009807FA">
        <w:rPr>
          <w:rFonts w:ascii="OpenSansRegular" w:hAnsi="OpenSansRegular"/>
          <w:color w:val="333333"/>
          <w:sz w:val="28"/>
          <w:szCs w:val="28"/>
          <w:lang w:val="uz-Cyrl-UZ"/>
        </w:rPr>
        <w:t>04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5B4B1E">
        <w:rPr>
          <w:rFonts w:ascii="OpenSansRegular" w:hAnsi="OpenSansRegular"/>
          <w:color w:val="333333"/>
          <w:sz w:val="28"/>
          <w:szCs w:val="28"/>
        </w:rPr>
        <w:t>201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 xml:space="preserve">6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года  обществом принято обязательство, начиная с </w:t>
      </w:r>
      <w:r w:rsidR="004231F1" w:rsidRPr="004231F1">
        <w:rPr>
          <w:rFonts w:ascii="OpenSansRegular" w:hAnsi="OpenSansRegular"/>
          <w:color w:val="333333"/>
          <w:sz w:val="28"/>
          <w:szCs w:val="28"/>
        </w:rPr>
        <w:t>2</w:t>
      </w:r>
      <w:r w:rsidR="00971383" w:rsidRPr="00971383">
        <w:rPr>
          <w:rFonts w:ascii="OpenSansRegular" w:hAnsi="OpenSansRegular"/>
          <w:color w:val="333333"/>
          <w:sz w:val="28"/>
          <w:szCs w:val="28"/>
        </w:rPr>
        <w:t>2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.0</w:t>
      </w:r>
      <w:r w:rsidR="009807FA">
        <w:rPr>
          <w:rFonts w:ascii="OpenSansRegular" w:hAnsi="OpenSansRegular"/>
          <w:color w:val="333333"/>
          <w:sz w:val="28"/>
          <w:szCs w:val="28"/>
          <w:lang w:val="uz-Cyrl-UZ"/>
        </w:rPr>
        <w:t>4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.</w:t>
      </w:r>
      <w:r w:rsidRPr="005B4B1E">
        <w:rPr>
          <w:rFonts w:ascii="OpenSansRegular" w:hAnsi="OpenSansRegular"/>
          <w:color w:val="333333"/>
          <w:sz w:val="28"/>
          <w:szCs w:val="28"/>
        </w:rPr>
        <w:t>201</w:t>
      </w:r>
      <w:r w:rsidR="00C1644E">
        <w:rPr>
          <w:rFonts w:ascii="OpenSansRegular" w:hAnsi="OpenSansRegular"/>
          <w:color w:val="333333"/>
          <w:sz w:val="28"/>
          <w:szCs w:val="28"/>
          <w:lang w:val="uz-Cyrl-UZ"/>
        </w:rPr>
        <w:t>6</w:t>
      </w:r>
      <w:r w:rsidRPr="005B4B1E">
        <w:rPr>
          <w:rFonts w:ascii="OpenSansRegular" w:hAnsi="OpenSansRegular"/>
          <w:color w:val="333333"/>
          <w:sz w:val="28"/>
          <w:szCs w:val="28"/>
        </w:rPr>
        <w:t>г.</w:t>
      </w:r>
      <w:r w:rsidR="00C1644E" w:rsidRPr="00C1644E"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следует добровольно, демонстрируя свою приверженность честному и прозрачному ведению бизнеса, рекомендациям Кодекса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 декабря 2015 года.</w:t>
      </w:r>
    </w:p>
    <w:p w14:paraId="6380B6D7" w14:textId="64AE21F1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в период с 1 января 20</w:t>
      </w:r>
      <w:r w:rsidR="00662E16">
        <w:rPr>
          <w:rFonts w:ascii="OpenSansRegular" w:hAnsi="OpenSansRegular"/>
          <w:color w:val="333333"/>
          <w:sz w:val="28"/>
          <w:szCs w:val="28"/>
          <w:lang w:val="uz-Cyrl-UZ"/>
        </w:rPr>
        <w:t>2</w:t>
      </w:r>
      <w:r w:rsidR="00D458EB" w:rsidRPr="00D458EB">
        <w:rPr>
          <w:rFonts w:ascii="OpenSansRegular" w:hAnsi="OpenSansRegular"/>
          <w:color w:val="333333"/>
          <w:sz w:val="28"/>
          <w:szCs w:val="28"/>
        </w:rPr>
        <w:t>3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по 31 декабря 20</w:t>
      </w:r>
      <w:r w:rsidR="00662E16">
        <w:rPr>
          <w:rFonts w:ascii="OpenSansRegular" w:hAnsi="OpenSansRegular"/>
          <w:color w:val="333333"/>
          <w:sz w:val="28"/>
          <w:szCs w:val="28"/>
          <w:lang w:val="uz-Cyrl-UZ"/>
        </w:rPr>
        <w:t>2</w:t>
      </w:r>
      <w:r w:rsidR="00D458EB">
        <w:rPr>
          <w:rFonts w:ascii="OpenSansRegular" w:hAnsi="OpenSansRegular"/>
          <w:color w:val="333333"/>
          <w:sz w:val="28"/>
          <w:szCs w:val="28"/>
          <w:lang w:val="en-US"/>
        </w:rPr>
        <w:t>3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года осуществляло свою деятельность, соблюдая рекомендации Кодекса корпоративного управления (далее – Кодекс) и намерено соблюдать их в дальнейшем.</w:t>
      </w:r>
    </w:p>
    <w:p w14:paraId="5BF351A4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 отчетном периоде рекомендации Кодекса были соблюдены с некоторыми исключениями.</w:t>
      </w:r>
    </w:p>
    <w:p w14:paraId="208FF671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I. Пункт 15 главы III Кодекса:</w:t>
      </w:r>
    </w:p>
    <w:p w14:paraId="4DEE1C2D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2-абзаца, делегируют наблюдательному совету права по определению порядка, условий оказания (получения) и принятия решений о благотворительной (спонсорской) или безвозмездной помощи только в пределах, установленных общим собранием акционеров и законодательством, с раскрытием информации об этом для всех акционеров.</w:t>
      </w:r>
    </w:p>
    <w:p w14:paraId="42BBBCFE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Для соблюдения данного принципа Кодекса в полном объеме планируется внесение вопроса о предельном размере благотворительной (спонсорской) или безвозмездной помощи на рассмотрение общего собрания акционеров. Вместе с тем, согласно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Наблюдательному совету 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>АО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делегированы права по определению порядка, условий оказания (получения) и принятия решений о благотворительной (спонсорской) или безвозмездной помощи.</w:t>
      </w:r>
    </w:p>
    <w:p w14:paraId="374E4387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 5-абзаца, обеспечивают обсуждение общим собранием акционеров вопроса по определению сделок, связанных с текущей хозяйственной деятельностью АО, для самостоятельного совершения исполнительным органом сделок с аффилированными лицами и крупных сделок.</w:t>
      </w:r>
    </w:p>
    <w:p w14:paraId="5081510F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Согласно Закону «Об акционерных обществах и защите прав акционеров» и уставу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 компетенцию общего </w:t>
      </w:r>
      <w:r w:rsidRPr="005B4B1E">
        <w:rPr>
          <w:rFonts w:ascii="OpenSansRegular" w:hAnsi="OpenSansRegular"/>
          <w:color w:val="333333"/>
          <w:sz w:val="28"/>
          <w:szCs w:val="28"/>
        </w:rPr>
        <w:lastRenderedPageBreak/>
        <w:t>собрания акционеров отнесены вопросы принятия решений о совершении крупных сделок и заключения сделок с аффилированными лицами в случаях, предусмотренных законодательством.</w:t>
      </w:r>
    </w:p>
    <w:p w14:paraId="0C0F7D13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Вместе с тем, вопрос по определению сделок, связанных с текущей хозя</w:t>
      </w:r>
      <w:r>
        <w:rPr>
          <w:rFonts w:ascii="OpenSansRegular" w:hAnsi="OpenSansRegular"/>
          <w:color w:val="333333"/>
          <w:sz w:val="28"/>
          <w:szCs w:val="28"/>
        </w:rPr>
        <w:t xml:space="preserve">йственной деятельностью 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, запланирован к рассмотрению на общем собрании акционеров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>.</w:t>
      </w:r>
    </w:p>
    <w:p w14:paraId="493E0676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III. Согласно рекомендации 4-абзаца пункта 22 главы V Кодекса:</w:t>
      </w:r>
      <w:r w:rsidRPr="005B4B1E">
        <w:rPr>
          <w:rFonts w:ascii="OpenSansRegular" w:hAnsi="OpenSansRegular"/>
          <w:color w:val="333333"/>
          <w:sz w:val="28"/>
          <w:szCs w:val="28"/>
        </w:rPr>
        <w:t>широко применяют успешно апробированные в зарубежной практике методы управления, включая SWOT, GAP анализ и другие подходы, специальные программные продукты и т.п.</w:t>
      </w:r>
    </w:p>
    <w:p w14:paraId="6B8ABE6C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>в своей деятельности широко применяет специальные программные продукты.</w:t>
      </w:r>
      <w:r>
        <w:rPr>
          <w:rFonts w:ascii="OpenSansRegular" w:hAnsi="OpenSansRegular"/>
          <w:color w:val="333333"/>
          <w:sz w:val="28"/>
          <w:szCs w:val="28"/>
          <w:lang w:val="uz-Cyrl-UZ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Вместе с тем, планируется применение в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  методов управления и других подходов, а также финансирование внедрения современных систем управления.</w:t>
      </w:r>
    </w:p>
    <w:p w14:paraId="44B8221B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b/>
          <w:bCs/>
          <w:sz w:val="28"/>
          <w:szCs w:val="28"/>
        </w:rPr>
        <w:t>V.Пункт 25 главы VI Кодекса:</w:t>
      </w:r>
    </w:p>
    <w:p w14:paraId="67013CCC" w14:textId="77777777" w:rsidR="00585640" w:rsidRPr="005B4B1E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5-абзаца, создают при наблюдательном совете АО комитеты (рабочие группы) по соответствующим вопросам, в том числе для выявления и решения конфликтных ситуаций, из числа членов наблюдательного совета, исполнительного органа, персонала АО и привлеченных экспертов (специалистов соответствующего профиля, преподавательского состава профильных высших учебных заведений и других);</w:t>
      </w:r>
    </w:p>
    <w:p w14:paraId="358659E4" w14:textId="77777777" w:rsidR="00585640" w:rsidRDefault="00585640" w:rsidP="0058564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28"/>
          <w:szCs w:val="28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 xml:space="preserve">В уставе </w:t>
      </w:r>
      <w:r>
        <w:rPr>
          <w:rFonts w:ascii="OpenSansRegular" w:hAnsi="OpenSansRegular"/>
          <w:color w:val="333333"/>
          <w:sz w:val="28"/>
          <w:szCs w:val="28"/>
        </w:rPr>
        <w:t xml:space="preserve">АО </w:t>
      </w:r>
      <w:r w:rsidR="004231F1">
        <w:rPr>
          <w:rFonts w:ascii="OpenSansRegular" w:hAnsi="OpenSansRegular"/>
          <w:color w:val="333333"/>
          <w:sz w:val="28"/>
          <w:szCs w:val="28"/>
        </w:rPr>
        <w:t>OLOY DEHQON BOZORI</w:t>
      </w:r>
      <w:r>
        <w:rPr>
          <w:rFonts w:ascii="OpenSansRegular" w:hAnsi="OpenSansRegular"/>
          <w:color w:val="333333"/>
          <w:sz w:val="28"/>
          <w:szCs w:val="28"/>
        </w:rPr>
        <w:t xml:space="preserve"> </w:t>
      </w:r>
      <w:r w:rsidRPr="005B4B1E">
        <w:rPr>
          <w:rFonts w:ascii="OpenSansRegular" w:hAnsi="OpenSansRegular"/>
          <w:color w:val="333333"/>
          <w:sz w:val="28"/>
          <w:szCs w:val="28"/>
        </w:rPr>
        <w:t xml:space="preserve">предусмотрено создание при Наблюдательном совете комитетов (рабочих групп). </w:t>
      </w:r>
    </w:p>
    <w:p w14:paraId="7E335C5C" w14:textId="77777777" w:rsidR="00585640" w:rsidRPr="006F584F" w:rsidRDefault="00585640" w:rsidP="009830B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333333"/>
          <w:sz w:val="19"/>
          <w:szCs w:val="19"/>
        </w:rPr>
      </w:pPr>
      <w:r w:rsidRPr="005B4B1E">
        <w:rPr>
          <w:rFonts w:ascii="OpenSansRegular" w:hAnsi="OpenSansRegular"/>
          <w:color w:val="333333"/>
          <w:sz w:val="28"/>
          <w:szCs w:val="28"/>
        </w:rPr>
        <w:t>Согласно рекомендации 10-абзаца, вводят в АО должность корпоративного консультанта, подотчетного наблюдательному совету и ответственного за осуществление контроля за соблюдением требований корпоративного законодательства в деятельности АО.</w:t>
      </w:r>
    </w:p>
    <w:sectPr w:rsidR="00585640" w:rsidRPr="006F584F" w:rsidSect="0075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84F"/>
    <w:rsid w:val="0008481F"/>
    <w:rsid w:val="00237B98"/>
    <w:rsid w:val="004231F1"/>
    <w:rsid w:val="0043256D"/>
    <w:rsid w:val="004926B7"/>
    <w:rsid w:val="00585640"/>
    <w:rsid w:val="005A344C"/>
    <w:rsid w:val="006112CB"/>
    <w:rsid w:val="006343B0"/>
    <w:rsid w:val="00662E16"/>
    <w:rsid w:val="0067052A"/>
    <w:rsid w:val="006A37F6"/>
    <w:rsid w:val="006F584F"/>
    <w:rsid w:val="00757C79"/>
    <w:rsid w:val="00854E2A"/>
    <w:rsid w:val="00872ECE"/>
    <w:rsid w:val="0092208E"/>
    <w:rsid w:val="00971383"/>
    <w:rsid w:val="009807FA"/>
    <w:rsid w:val="009830B1"/>
    <w:rsid w:val="009E77D2"/>
    <w:rsid w:val="00BA4B15"/>
    <w:rsid w:val="00C1644E"/>
    <w:rsid w:val="00CE6AFB"/>
    <w:rsid w:val="00D458EB"/>
    <w:rsid w:val="00DC36C9"/>
    <w:rsid w:val="00E3775D"/>
    <w:rsid w:val="00EB4DA6"/>
    <w:rsid w:val="00EC3979"/>
    <w:rsid w:val="00E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175A"/>
  <w15:docId w15:val="{6958CB6A-FF56-4E4F-A712-7707DE18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84F"/>
    <w:rPr>
      <w:b/>
      <w:bCs/>
    </w:rPr>
  </w:style>
  <w:style w:type="character" w:customStyle="1" w:styleId="data">
    <w:name w:val="data"/>
    <w:basedOn w:val="a0"/>
    <w:rsid w:val="006F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212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Гафуров</cp:lastModifiedBy>
  <cp:revision>12</cp:revision>
  <dcterms:created xsi:type="dcterms:W3CDTF">2022-03-25T07:29:00Z</dcterms:created>
  <dcterms:modified xsi:type="dcterms:W3CDTF">2025-02-21T04:18:00Z</dcterms:modified>
</cp:coreProperties>
</file>